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7344" w14:textId="77777777" w:rsidR="00000000" w:rsidRDefault="00646F56">
      <w:pPr>
        <w:jc w:val="center"/>
        <w:rPr>
          <w:b/>
          <w:bCs/>
        </w:rPr>
      </w:pPr>
      <w:r>
        <w:rPr>
          <w:b/>
          <w:bCs/>
        </w:rPr>
        <w:t>Samkomulag</w:t>
      </w:r>
    </w:p>
    <w:p w14:paraId="0B94C6FB" w14:textId="77777777" w:rsidR="00000000" w:rsidRDefault="00646F56">
      <w:pPr>
        <w:jc w:val="center"/>
      </w:pPr>
      <w:r>
        <w:rPr>
          <w:b/>
          <w:bCs/>
        </w:rPr>
        <w:t>milli</w:t>
      </w:r>
    </w:p>
    <w:p w14:paraId="65A24567" w14:textId="77777777" w:rsidR="00000000" w:rsidRDefault="00646F56">
      <w:pPr>
        <w:jc w:val="both"/>
      </w:pPr>
    </w:p>
    <w:p w14:paraId="1D4D5F6E" w14:textId="77777777" w:rsidR="00000000" w:rsidRDefault="00646F56">
      <w:pPr>
        <w:pStyle w:val="BodyText"/>
      </w:pPr>
      <w:r>
        <w:t>Sambands íslenskra tryggingafélaga (áður Samsteypu íslenskra fiskiskipatrygginga) annars vegar og Landhelgisgæzlu Íslands og Landssambands ísl. útvegsmanna hins vegar um þóknanir til varðskipa og fiskiskipa (útgerðar og áhafna) fyrir björ</w:t>
      </w:r>
      <w:r>
        <w:t>gun fiskiskipa 100 rúmlestir og stærri, þegar ekki er um yfirvofandi hættu að ræða.</w:t>
      </w:r>
    </w:p>
    <w:p w14:paraId="3C52BEBA" w14:textId="77777777" w:rsidR="00000000" w:rsidRDefault="00646F56">
      <w:pPr>
        <w:jc w:val="both"/>
      </w:pPr>
    </w:p>
    <w:p w14:paraId="4D6BAF26" w14:textId="77777777" w:rsidR="00000000" w:rsidRDefault="00646F56">
      <w:pPr>
        <w:jc w:val="center"/>
      </w:pPr>
      <w:r>
        <w:t>1.gr.</w:t>
      </w:r>
    </w:p>
    <w:p w14:paraId="372B2CE2" w14:textId="77777777" w:rsidR="00000000" w:rsidRDefault="00646F56">
      <w:pPr>
        <w:jc w:val="both"/>
      </w:pPr>
    </w:p>
    <w:p w14:paraId="0E65990B" w14:textId="77777777" w:rsidR="00000000" w:rsidRDefault="00646F56">
      <w:pPr>
        <w:jc w:val="both"/>
      </w:pPr>
      <w:r>
        <w:t>Samkomulag þetta tekur til þess er skip það, sem var bjargað, var eigi statt í yfirvofandi hættu en gat þó eigi komist til hafnar fyrir eigin vélarafli, sbr. 2. mgr</w:t>
      </w:r>
      <w:r>
        <w:t>. 165. gr. siglingalaga nr. 34/1985.  Forsenda þess að tilvikið falli undir samkomulagið, er að bjargendur hafi ekki þurft að leggja sig í teljandi hættu við björgunina.</w:t>
      </w:r>
    </w:p>
    <w:p w14:paraId="6AAD04A6" w14:textId="77777777" w:rsidR="00000000" w:rsidRDefault="00646F56">
      <w:pPr>
        <w:jc w:val="both"/>
      </w:pPr>
    </w:p>
    <w:p w14:paraId="0A98435A" w14:textId="77777777" w:rsidR="00000000" w:rsidRDefault="00646F56">
      <w:pPr>
        <w:jc w:val="center"/>
      </w:pPr>
      <w:r>
        <w:t>2.gr.</w:t>
      </w:r>
    </w:p>
    <w:p w14:paraId="0E5C8E84" w14:textId="77777777" w:rsidR="00000000" w:rsidRDefault="00646F56">
      <w:pPr>
        <w:jc w:val="both"/>
      </w:pPr>
    </w:p>
    <w:p w14:paraId="0FD427FC" w14:textId="77777777" w:rsidR="00000000" w:rsidRDefault="00646F56">
      <w:pPr>
        <w:jc w:val="both"/>
      </w:pPr>
      <w:r>
        <w:t>Þóknun samkvæmt samkomulagi þessu, sbr. 1.gr. fyrir björgun skips, þ.m.t. afli</w:t>
      </w:r>
      <w:r>
        <w:t xml:space="preserve"> og veiðarfæri, skal vera sem hér segir:</w:t>
      </w:r>
    </w:p>
    <w:p w14:paraId="590EB3B4" w14:textId="77777777" w:rsidR="00000000" w:rsidRDefault="00646F56">
      <w:pPr>
        <w:jc w:val="both"/>
      </w:pPr>
    </w:p>
    <w:p w14:paraId="2410F355" w14:textId="77777777" w:rsidR="00000000" w:rsidRDefault="00646F56">
      <w:pPr>
        <w:numPr>
          <w:ilvl w:val="0"/>
          <w:numId w:val="1"/>
        </w:numPr>
        <w:jc w:val="both"/>
      </w:pPr>
      <w:r>
        <w:t>Grunngjald: Deilt skal með brúttórúmlest viðkomandi skips í húftryggingarverðmæti þess. Grunngjaldið skal þó aldrei vera lægra en tiltekið lágmark og aldrei hærra en tiltekið hámark. Lágmarksgrunngjald telst vera h</w:t>
      </w:r>
      <w:r>
        <w:t>elmingur af mismun á lægsta skipinu og meðalskipinu í húftryggingarverðmæti og skal mismunurinn lagður við grunngjald lægsta skipsins.  Hámarksgrunngjald telst vera helmingur af mismun á meðalskipinu og hæsta skipinu í húftryggingarverðmæti og skal mismunu</w:t>
      </w:r>
      <w:r>
        <w:t>rinn dreginn frá grunngjaldi hæsta skipsins.</w:t>
      </w:r>
    </w:p>
    <w:p w14:paraId="3953CFC8" w14:textId="77777777" w:rsidR="00000000" w:rsidRDefault="00646F56">
      <w:pPr>
        <w:jc w:val="both"/>
      </w:pPr>
    </w:p>
    <w:p w14:paraId="5F570592" w14:textId="77777777" w:rsidR="00000000" w:rsidRDefault="00646F56">
      <w:pPr>
        <w:numPr>
          <w:ilvl w:val="0"/>
          <w:numId w:val="1"/>
        </w:numPr>
        <w:jc w:val="both"/>
      </w:pPr>
      <w:r>
        <w:t>Tonnagjald: Margfalda skal brúttórúmlestir viðkomandi skips með 718.-</w:t>
      </w:r>
    </w:p>
    <w:p w14:paraId="287D8AAE" w14:textId="77777777" w:rsidR="00000000" w:rsidRDefault="00646F56">
      <w:pPr>
        <w:jc w:val="both"/>
      </w:pPr>
    </w:p>
    <w:p w14:paraId="733E0A7A" w14:textId="77777777" w:rsidR="00000000" w:rsidRDefault="00646F56">
      <w:pPr>
        <w:numPr>
          <w:ilvl w:val="0"/>
          <w:numId w:val="1"/>
        </w:numPr>
        <w:jc w:val="both"/>
      </w:pPr>
      <w:r>
        <w:t>Tímagjald: Auk þess greiðist tímagjald fyrir þann tíma, sem aðstoðin tekur.  Tímagjaldið skal vera 14.358.- pr. klst. í lausakeyrslu og kr.</w:t>
      </w:r>
      <w:r>
        <w:t xml:space="preserve"> 21.537.- pr. klst. með skip í drætti.</w:t>
      </w:r>
    </w:p>
    <w:p w14:paraId="2E24DF49" w14:textId="77777777" w:rsidR="00000000" w:rsidRDefault="00646F56">
      <w:pPr>
        <w:jc w:val="both"/>
      </w:pPr>
    </w:p>
    <w:p w14:paraId="5796BBD3" w14:textId="77777777" w:rsidR="00000000" w:rsidRDefault="00646F56">
      <w:pPr>
        <w:jc w:val="both"/>
      </w:pPr>
      <w:r>
        <w:t>Þóknun fyrir björgun skv. 1. – 3 tölulið innifelur greiðslur vegna tjóns á björgunarbúnaði, svo sem dráttartaugum og þóknun fyrir köfun, ef því er að skipta.</w:t>
      </w:r>
    </w:p>
    <w:p w14:paraId="4CB0725B" w14:textId="77777777" w:rsidR="00000000" w:rsidRDefault="00646F56">
      <w:pPr>
        <w:jc w:val="both"/>
      </w:pPr>
    </w:p>
    <w:p w14:paraId="281FEBB2" w14:textId="77777777" w:rsidR="00000000" w:rsidRDefault="00646F56">
      <w:pPr>
        <w:jc w:val="center"/>
      </w:pPr>
      <w:r>
        <w:t>3.gr.</w:t>
      </w:r>
    </w:p>
    <w:p w14:paraId="6BA1CEF3" w14:textId="77777777" w:rsidR="00000000" w:rsidRDefault="00646F56">
      <w:pPr>
        <w:jc w:val="both"/>
      </w:pPr>
    </w:p>
    <w:p w14:paraId="398D1E77" w14:textId="77777777" w:rsidR="00000000" w:rsidRDefault="00646F56">
      <w:pPr>
        <w:jc w:val="both"/>
      </w:pPr>
      <w:r>
        <w:t>Þóknun fyrir björgun skal breytast sem hér segir:</w:t>
      </w:r>
    </w:p>
    <w:p w14:paraId="75D67B24" w14:textId="77777777" w:rsidR="00000000" w:rsidRDefault="00646F56">
      <w:pPr>
        <w:jc w:val="both"/>
      </w:pPr>
    </w:p>
    <w:p w14:paraId="403F11F5" w14:textId="77777777" w:rsidR="00000000" w:rsidRDefault="00646F56">
      <w:pPr>
        <w:numPr>
          <w:ilvl w:val="0"/>
          <w:numId w:val="2"/>
        </w:numPr>
        <w:jc w:val="both"/>
      </w:pPr>
      <w:r>
        <w:t>Fjárhæðir í 2. gr. l skulu miðast við húftryggingarverðmæti viðkomandi fiskiskips, eins og fjárhæðanefnd fiskiskipa ákveður það á hverjum tíma.</w:t>
      </w:r>
    </w:p>
    <w:p w14:paraId="4EA0C3D6" w14:textId="77777777" w:rsidR="00000000" w:rsidRDefault="00646F56">
      <w:pPr>
        <w:jc w:val="both"/>
      </w:pPr>
      <w:r>
        <w:t xml:space="preserve"> </w:t>
      </w:r>
    </w:p>
    <w:p w14:paraId="0885CECC" w14:textId="77777777" w:rsidR="00000000" w:rsidRDefault="00646F56">
      <w:pPr>
        <w:numPr>
          <w:ilvl w:val="0"/>
          <w:numId w:val="2"/>
        </w:numPr>
        <w:jc w:val="both"/>
      </w:pPr>
      <w:r>
        <w:t>Tonnagjaldsupphæð og tímagjald samkvæmt 2. gr. 2. og 3. breytist fyrsta dag hvers mánaðar í réttu hlutfalli v</w:t>
      </w:r>
      <w:r>
        <w:t>ið breytingar á lánskjaravísitölu, sem er 1778 í september 1987.</w:t>
      </w:r>
    </w:p>
    <w:p w14:paraId="105B2AB9" w14:textId="77777777" w:rsidR="00000000" w:rsidRDefault="00646F56">
      <w:pPr>
        <w:jc w:val="both"/>
      </w:pPr>
    </w:p>
    <w:p w14:paraId="1482C10B" w14:textId="77777777" w:rsidR="00000000" w:rsidRDefault="00646F56">
      <w:pPr>
        <w:ind w:left="360"/>
        <w:jc w:val="both"/>
      </w:pPr>
    </w:p>
    <w:p w14:paraId="7734818F" w14:textId="77777777" w:rsidR="00000000" w:rsidRDefault="00646F56">
      <w:pPr>
        <w:ind w:left="360"/>
        <w:jc w:val="both"/>
      </w:pPr>
    </w:p>
    <w:p w14:paraId="345B3E7D" w14:textId="77777777" w:rsidR="00000000" w:rsidRDefault="00646F56">
      <w:pPr>
        <w:ind w:left="360"/>
        <w:jc w:val="center"/>
      </w:pPr>
      <w:r>
        <w:t>4.gr.</w:t>
      </w:r>
    </w:p>
    <w:p w14:paraId="2B791ED9" w14:textId="77777777" w:rsidR="00000000" w:rsidRDefault="00646F56">
      <w:pPr>
        <w:ind w:left="360"/>
        <w:jc w:val="both"/>
      </w:pPr>
    </w:p>
    <w:p w14:paraId="60A131B6" w14:textId="77777777" w:rsidR="00000000" w:rsidRDefault="00646F56">
      <w:pPr>
        <w:ind w:left="360"/>
        <w:jc w:val="both"/>
      </w:pPr>
      <w:r>
        <w:t>Fjárhæðir samkvæmt samkomulagi þessu skulu koma til greiðslu eigi síðar en 45 dögum eftir að björgunarkrafa hefur borist viðkomandi tryggingafélagi eða úrskurður gerðadóms liggur fy</w:t>
      </w:r>
      <w:r>
        <w:t>rir, hafi ágreiningi verið skotið til gerðardóms.</w:t>
      </w:r>
    </w:p>
    <w:p w14:paraId="22FD0CE1" w14:textId="77777777" w:rsidR="00000000" w:rsidRDefault="00646F56">
      <w:pPr>
        <w:ind w:left="360"/>
        <w:jc w:val="both"/>
      </w:pPr>
    </w:p>
    <w:p w14:paraId="60E3CD95" w14:textId="77777777" w:rsidR="00000000" w:rsidRDefault="00646F56">
      <w:pPr>
        <w:ind w:left="360"/>
        <w:jc w:val="center"/>
      </w:pPr>
      <w:r>
        <w:t>5.gr.</w:t>
      </w:r>
    </w:p>
    <w:p w14:paraId="1E52AFA9" w14:textId="77777777" w:rsidR="00000000" w:rsidRDefault="00646F56">
      <w:pPr>
        <w:ind w:left="360"/>
        <w:jc w:val="both"/>
      </w:pPr>
    </w:p>
    <w:p w14:paraId="6529BAC3" w14:textId="77777777" w:rsidR="00000000" w:rsidRDefault="00646F56">
      <w:pPr>
        <w:ind w:left="360"/>
        <w:jc w:val="both"/>
      </w:pPr>
      <w:r>
        <w:t>Rísi ágreiningur um það, hvort um yfirvofandi hættu hafi verið a ræða eða hvort bjargendur hafi lagt sig í teljandi hættu við björgunina (sbr. 1 gr.) skal skjóta ágreiningnum til gerðardóms.</w:t>
      </w:r>
    </w:p>
    <w:p w14:paraId="0CEEB8EA" w14:textId="77777777" w:rsidR="00000000" w:rsidRDefault="00646F56">
      <w:pPr>
        <w:ind w:left="360"/>
        <w:jc w:val="both"/>
      </w:pPr>
    </w:p>
    <w:p w14:paraId="3D3895F7" w14:textId="77777777" w:rsidR="00000000" w:rsidRDefault="00646F56">
      <w:pPr>
        <w:ind w:left="360"/>
        <w:jc w:val="both"/>
      </w:pPr>
      <w:r>
        <w:t>Gerðar</w:t>
      </w:r>
      <w:r>
        <w:t>dóminn skulu að jafnaði sitja þrír menn. Skal einn tilnefndur af hlutaðeigandi tryggingafélagi (Samsteypu ísl. Fiskiskipatrygginga), einn tilnefndur af bjargendum (Landhelgisgæzlu Íslands, Faramanna- og fiskimannasambandi Íslands og Sjómannasambandi Ísland</w:t>
      </w:r>
      <w:r>
        <w:t>s), eða (Landssambandi íslenskra útvegsmanna, Faramanna- og fiskimannasambandi Íslands og Sjómannasambandi Íslands) eftir atvikum, en formaður gerðardómsins skal tilnefndur af yfirborgardómaranum í Reykjavík, nema aðilar komi sér saman um oddamann. Eigi bæ</w:t>
      </w:r>
      <w:r>
        <w:t>ði varðskip og fiskiskip aðild að björguninni skulu gerðardómsmenn vera fimm, tveir frá hlutaðeigandi tryggingafélagi (S.Í.F.T.), tveir frá bjargendum, auk oddamanns. Úrskuður gerðardóms er bindandi fyrir málsaðila. Gerðadómurinn ákveður sjálfur þóknun sín</w:t>
      </w:r>
      <w:r>
        <w:t>a og hvernig hún skiptist milli málsaðila.  Verði málsaðilar sammála um að vísa þeim björgunarmálum til gerðardóms, sem ekki falla undir þetta samkomulag og skal þá  gerðadómurinn úrskurða um upphæð björgunarlauna og skiptingu þeirra milli bjargenda, sé um</w:t>
      </w:r>
      <w:r>
        <w:t xml:space="preserve"> fleiri en einn aðila að ræða.  Sömu reglur skulu þá gilda um gerðardóminn og að framan greinir.</w:t>
      </w:r>
    </w:p>
    <w:p w14:paraId="3EDDFDF8" w14:textId="77777777" w:rsidR="00000000" w:rsidRDefault="00646F56">
      <w:pPr>
        <w:ind w:left="360"/>
        <w:jc w:val="both"/>
      </w:pPr>
    </w:p>
    <w:p w14:paraId="6564F9BE" w14:textId="77777777" w:rsidR="00000000" w:rsidRDefault="00646F56">
      <w:pPr>
        <w:ind w:left="360"/>
        <w:jc w:val="center"/>
      </w:pPr>
      <w:r>
        <w:t>6. gr.</w:t>
      </w:r>
    </w:p>
    <w:p w14:paraId="6DCDE861" w14:textId="77777777" w:rsidR="00000000" w:rsidRDefault="00646F56">
      <w:pPr>
        <w:ind w:left="360"/>
        <w:jc w:val="both"/>
      </w:pPr>
    </w:p>
    <w:p w14:paraId="0F58C2D5" w14:textId="77777777" w:rsidR="00000000" w:rsidRDefault="00646F56">
      <w:pPr>
        <w:ind w:left="360"/>
        <w:jc w:val="both"/>
      </w:pPr>
      <w:r>
        <w:t>Um skiptingu þóknunar milli útgerða og áhafna fiskiskipa, skal fara eftir ákv. 169. gr. siglingalaga nr. 34/1985</w:t>
      </w:r>
    </w:p>
    <w:p w14:paraId="5B3726F1" w14:textId="77777777" w:rsidR="00000000" w:rsidRDefault="00646F56">
      <w:pPr>
        <w:ind w:left="360"/>
        <w:jc w:val="both"/>
      </w:pPr>
    </w:p>
    <w:p w14:paraId="6DDDC2EA" w14:textId="77777777" w:rsidR="00000000" w:rsidRDefault="00646F56">
      <w:pPr>
        <w:ind w:left="360"/>
        <w:jc w:val="center"/>
      </w:pPr>
      <w:r>
        <w:t>7. gr.</w:t>
      </w:r>
    </w:p>
    <w:p w14:paraId="6F8B8344" w14:textId="77777777" w:rsidR="00000000" w:rsidRDefault="00646F56">
      <w:pPr>
        <w:ind w:left="360"/>
        <w:jc w:val="both"/>
      </w:pPr>
    </w:p>
    <w:p w14:paraId="5637B612" w14:textId="77777777" w:rsidR="00000000" w:rsidRDefault="00646F56">
      <w:pPr>
        <w:ind w:left="360"/>
        <w:jc w:val="both"/>
      </w:pPr>
      <w:r>
        <w:t xml:space="preserve">Samkomulag þetta gildir frá </w:t>
      </w:r>
      <w:r>
        <w:t>16. september 1987. Samkomulag þetta er uppsegjanlegt með þriggja mánaða fyrirvara.</w:t>
      </w:r>
    </w:p>
    <w:p w14:paraId="3250BFCF" w14:textId="77777777" w:rsidR="00000000" w:rsidRDefault="00646F56">
      <w:pPr>
        <w:ind w:left="360"/>
        <w:jc w:val="both"/>
      </w:pPr>
    </w:p>
    <w:p w14:paraId="5EDB37EC" w14:textId="77777777" w:rsidR="00000000" w:rsidRDefault="00646F56">
      <w:pPr>
        <w:ind w:left="360"/>
        <w:jc w:val="both"/>
      </w:pPr>
      <w:r>
        <w:tab/>
      </w:r>
      <w:r>
        <w:tab/>
      </w:r>
      <w:r>
        <w:tab/>
      </w:r>
      <w:r>
        <w:tab/>
      </w:r>
      <w:r>
        <w:tab/>
      </w:r>
      <w:r>
        <w:tab/>
        <w:t>Reykjavík, 16. september 1987.</w:t>
      </w:r>
    </w:p>
    <w:p w14:paraId="1AFD3CC4" w14:textId="77777777" w:rsidR="00000000" w:rsidRDefault="00646F56">
      <w:pPr>
        <w:ind w:left="360"/>
        <w:jc w:val="both"/>
      </w:pPr>
    </w:p>
    <w:p w14:paraId="0010F17D" w14:textId="77777777" w:rsidR="00000000" w:rsidRDefault="00646F56">
      <w:pPr>
        <w:ind w:left="360"/>
        <w:jc w:val="both"/>
      </w:pPr>
      <w:r>
        <w:tab/>
      </w:r>
      <w:r>
        <w:tab/>
      </w:r>
      <w:r>
        <w:tab/>
      </w:r>
      <w:r>
        <w:tab/>
      </w:r>
      <w:r>
        <w:tab/>
        <w:t>f.h. Samsteypu íslenskra fiskiskipatrygginga</w:t>
      </w:r>
    </w:p>
    <w:p w14:paraId="250D0A6D" w14:textId="77777777" w:rsidR="00000000" w:rsidRDefault="00646F56">
      <w:pPr>
        <w:jc w:val="both"/>
      </w:pPr>
    </w:p>
    <w:p w14:paraId="0055AC0E" w14:textId="77777777" w:rsidR="00000000" w:rsidRDefault="00646F56">
      <w:pPr>
        <w:ind w:left="2160" w:firstLine="720"/>
        <w:jc w:val="center"/>
      </w:pPr>
      <w:r>
        <w:t>Gunnar Felixson</w:t>
      </w:r>
    </w:p>
    <w:p w14:paraId="71B63587" w14:textId="77777777" w:rsidR="00000000" w:rsidRDefault="00646F56">
      <w:pPr>
        <w:ind w:left="2160" w:firstLine="720"/>
        <w:jc w:val="center"/>
      </w:pPr>
      <w:r>
        <w:t>sign.</w:t>
      </w:r>
    </w:p>
    <w:p w14:paraId="76306ED5" w14:textId="77777777" w:rsidR="00000000" w:rsidRDefault="00646F56">
      <w:pPr>
        <w:jc w:val="both"/>
      </w:pPr>
    </w:p>
    <w:p w14:paraId="3B18D418" w14:textId="77777777" w:rsidR="00000000" w:rsidRDefault="00646F56">
      <w:pPr>
        <w:jc w:val="both"/>
      </w:pPr>
      <w:r>
        <w:t>F.h. Landhelgisgæslu Íslands</w:t>
      </w:r>
      <w:r>
        <w:tab/>
      </w:r>
      <w:r>
        <w:tab/>
      </w:r>
      <w:r>
        <w:tab/>
        <w:t>f.h. Landssambands ísl. útve</w:t>
      </w:r>
      <w:r>
        <w:t>gsmanna</w:t>
      </w:r>
    </w:p>
    <w:p w14:paraId="428D7A28" w14:textId="77777777" w:rsidR="00000000" w:rsidRDefault="00646F56">
      <w:pPr>
        <w:jc w:val="both"/>
      </w:pPr>
    </w:p>
    <w:p w14:paraId="4894176A" w14:textId="77777777" w:rsidR="00000000" w:rsidRDefault="00646F56">
      <w:pPr>
        <w:jc w:val="both"/>
      </w:pPr>
      <w:r>
        <w:t>Gunnar Bergsteinsson</w:t>
      </w:r>
      <w:r>
        <w:tab/>
      </w:r>
      <w:r>
        <w:tab/>
      </w:r>
      <w:r>
        <w:tab/>
      </w:r>
      <w:r>
        <w:tab/>
      </w:r>
      <w:r>
        <w:tab/>
        <w:t>Kristján Ragnarsson</w:t>
      </w:r>
    </w:p>
    <w:p w14:paraId="745310E6" w14:textId="77777777" w:rsidR="00000000" w:rsidRDefault="00646F56">
      <w:pPr>
        <w:jc w:val="both"/>
      </w:pPr>
      <w:r>
        <w:lastRenderedPageBreak/>
        <w:tab/>
        <w:t>sign.</w:t>
      </w:r>
      <w:r>
        <w:tab/>
      </w:r>
      <w:r>
        <w:tab/>
      </w:r>
      <w:r>
        <w:tab/>
      </w:r>
      <w:r>
        <w:tab/>
      </w:r>
      <w:r>
        <w:tab/>
      </w:r>
      <w:r>
        <w:tab/>
      </w:r>
      <w:r>
        <w:tab/>
        <w:t>sign</w:t>
      </w:r>
    </w:p>
    <w:p w14:paraId="31BC4E21" w14:textId="77777777" w:rsidR="00000000" w:rsidRDefault="00646F56">
      <w:pPr>
        <w:jc w:val="both"/>
      </w:pPr>
    </w:p>
    <w:p w14:paraId="200E0428" w14:textId="77777777" w:rsidR="00000000" w:rsidRDefault="00646F56">
      <w:pPr>
        <w:jc w:val="both"/>
      </w:pPr>
      <w:r>
        <w:t>f.h. Farmanna- og fiskimannasambands Íslands</w:t>
      </w:r>
      <w:r>
        <w:tab/>
        <w:t>f.h. Sjómannsambands Íslands</w:t>
      </w:r>
    </w:p>
    <w:p w14:paraId="54C246E6" w14:textId="77777777" w:rsidR="00000000" w:rsidRDefault="00646F56">
      <w:pPr>
        <w:jc w:val="both"/>
      </w:pPr>
    </w:p>
    <w:p w14:paraId="3C26D3A0" w14:textId="77777777" w:rsidR="00000000" w:rsidRDefault="00646F56">
      <w:pPr>
        <w:jc w:val="both"/>
      </w:pPr>
      <w:r>
        <w:t>Guðjón A. Kristjánsson</w:t>
      </w:r>
      <w:r>
        <w:tab/>
      </w:r>
      <w:r>
        <w:tab/>
      </w:r>
      <w:r>
        <w:tab/>
      </w:r>
      <w:r>
        <w:tab/>
        <w:t>Guðmundur Hallvarðsson</w:t>
      </w:r>
    </w:p>
    <w:p w14:paraId="38917472" w14:textId="77777777" w:rsidR="00646F56" w:rsidRDefault="00646F56">
      <w:pPr>
        <w:jc w:val="both"/>
      </w:pPr>
      <w:r>
        <w:tab/>
        <w:t>sign.</w:t>
      </w:r>
      <w:r>
        <w:tab/>
      </w:r>
      <w:r>
        <w:tab/>
      </w:r>
      <w:r>
        <w:tab/>
      </w:r>
      <w:r>
        <w:tab/>
      </w:r>
      <w:r>
        <w:tab/>
      </w:r>
      <w:r>
        <w:tab/>
      </w:r>
      <w:r>
        <w:tab/>
        <w:t>sign.</w:t>
      </w:r>
    </w:p>
    <w:sectPr w:rsidR="00646F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268"/>
    <w:multiLevelType w:val="hybridMultilevel"/>
    <w:tmpl w:val="07303D96"/>
    <w:lvl w:ilvl="0" w:tplc="83BEB7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240A5"/>
    <w:multiLevelType w:val="hybridMultilevel"/>
    <w:tmpl w:val="52D2AAA4"/>
    <w:lvl w:ilvl="0" w:tplc="155A96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383"/>
    <w:rsid w:val="00646F56"/>
    <w:rsid w:val="0079653D"/>
    <w:rsid w:val="00DA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17752"/>
  <w15:chartTrackingRefBased/>
  <w15:docId w15:val="{82089263-1AE5-4A09-B242-AEA448EB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Samkomulag</vt:lpstr>
    </vt:vector>
  </TitlesOfParts>
  <Company>LÍÚ</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Samkomulag</dc:title>
  <dc:subject/>
  <dc:creator>Sveinn</dc:creator>
  <cp:keywords/>
  <dc:description/>
  <cp:lastModifiedBy>Daníel Agnarsson</cp:lastModifiedBy>
  <cp:revision>2</cp:revision>
  <dcterms:created xsi:type="dcterms:W3CDTF">2021-03-23T13:09:00Z</dcterms:created>
  <dcterms:modified xsi:type="dcterms:W3CDTF">2021-03-23T13:09:00Z</dcterms:modified>
</cp:coreProperties>
</file>